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1. К полномочиям Совета депутатов относятся:</w:t>
      </w:r>
      <w:bookmarkStart w:id="0" w:name="_GoBack"/>
      <w:bookmarkEnd w:id="0"/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1) принятие устава муниципального образования и внесение в него изменений и дополнений;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2) утверждение местного бюджета и отчета о его исполнении;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 xml:space="preserve">4) </w:t>
      </w:r>
      <w:r w:rsidRPr="00341ECF">
        <w:rPr>
          <w:rFonts w:cs="Arial"/>
          <w:color w:val="000000"/>
          <w:shd w:val="clear" w:color="auto" w:fill="FFFFFF"/>
        </w:rPr>
        <w:t>утверждение стратегии социально-экономического развития муниципального образования;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5) определение порядка управления и распоряжения имуществом, находящимся в муниципальной собственности;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10) принятие решения об удалении Главы муниципального образования в отставку.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11) принятие решения о проведении местного референдума, о назначении опроса граждан;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 xml:space="preserve">12) назначение голосования по вопросам изменения границ </w:t>
      </w:r>
      <w:proofErr w:type="spellStart"/>
      <w:r w:rsidRPr="00341ECF">
        <w:rPr>
          <w:rFonts w:cs="Arial"/>
        </w:rPr>
        <w:t>Кайлинского</w:t>
      </w:r>
      <w:proofErr w:type="spellEnd"/>
      <w:r w:rsidRPr="00341ECF">
        <w:rPr>
          <w:rFonts w:cs="Arial"/>
        </w:rPr>
        <w:t xml:space="preserve"> сельсовета, преобразования поселения;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13) утверждение структуры администрации по представлению главы поселения;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14) осуществление права законодательной инициативы в Законодательном Собрании Новосибирской области;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 xml:space="preserve">15) принятие решения о передаче органам местного самоуправления </w:t>
      </w:r>
      <w:proofErr w:type="spellStart"/>
      <w:r w:rsidRPr="00341ECF">
        <w:rPr>
          <w:rFonts w:cs="Arial"/>
        </w:rPr>
        <w:t>Мошковского</w:t>
      </w:r>
      <w:proofErr w:type="spellEnd"/>
      <w:r w:rsidRPr="00341ECF">
        <w:rPr>
          <w:rFonts w:cs="Arial"/>
        </w:rPr>
        <w:t xml:space="preserve"> района части полномочий органов местного самоуправления </w:t>
      </w:r>
      <w:proofErr w:type="spellStart"/>
      <w:r w:rsidRPr="00341ECF">
        <w:rPr>
          <w:rFonts w:cs="Arial"/>
        </w:rPr>
        <w:t>Кайлинского</w:t>
      </w:r>
      <w:proofErr w:type="spellEnd"/>
      <w:r w:rsidRPr="00341ECF">
        <w:rPr>
          <w:rFonts w:cs="Arial"/>
        </w:rPr>
        <w:t xml:space="preserve"> сельсовета за счет межбюджетных трансфертов, предоставляемых из местного бюджета </w:t>
      </w:r>
      <w:proofErr w:type="spellStart"/>
      <w:r w:rsidRPr="00341ECF">
        <w:rPr>
          <w:rFonts w:cs="Arial"/>
        </w:rPr>
        <w:t>Кайлинского</w:t>
      </w:r>
      <w:proofErr w:type="spellEnd"/>
      <w:r w:rsidRPr="00341ECF">
        <w:rPr>
          <w:rFonts w:cs="Arial"/>
        </w:rPr>
        <w:t xml:space="preserve"> сельсовета в бюджет </w:t>
      </w:r>
      <w:proofErr w:type="spellStart"/>
      <w:r w:rsidRPr="00341ECF">
        <w:rPr>
          <w:rFonts w:cs="Arial"/>
        </w:rPr>
        <w:t>Мошковского</w:t>
      </w:r>
      <w:proofErr w:type="spellEnd"/>
      <w:r w:rsidRPr="00341ECF">
        <w:rPr>
          <w:rFonts w:cs="Arial"/>
        </w:rPr>
        <w:t xml:space="preserve"> района;</w:t>
      </w:r>
    </w:p>
    <w:p w:rsidR="00563CBD" w:rsidRPr="00341ECF" w:rsidRDefault="00563CBD" w:rsidP="00563CBD">
      <w:pPr>
        <w:ind w:firstLine="709"/>
        <w:rPr>
          <w:rFonts w:cs="Arial"/>
        </w:rPr>
      </w:pPr>
      <w:r w:rsidRPr="00341ECF">
        <w:rPr>
          <w:rFonts w:cs="Arial"/>
        </w:rPr>
        <w:t>16) утверждение программ комплексного развития систем коммунальной инфраструктуры пос</w:t>
      </w:r>
      <w:r>
        <w:rPr>
          <w:rFonts w:cs="Arial"/>
        </w:rPr>
        <w:t>еления;</w:t>
      </w:r>
      <w:r w:rsidRPr="00341ECF">
        <w:rPr>
          <w:rFonts w:cs="Arial"/>
        </w:rPr>
        <w:t xml:space="preserve"> </w:t>
      </w:r>
      <w:r>
        <w:rPr>
          <w:rFonts w:cs="Arial"/>
        </w:rPr>
        <w:t xml:space="preserve">(в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>. от 23.11.2023 №183)</w:t>
      </w:r>
    </w:p>
    <w:p w:rsidR="00563CBD" w:rsidRPr="00341ECF" w:rsidRDefault="00563CBD" w:rsidP="00563CBD">
      <w:pPr>
        <w:ind w:firstLine="709"/>
        <w:rPr>
          <w:rFonts w:cs="Arial"/>
        </w:rPr>
      </w:pPr>
      <w:r>
        <w:rPr>
          <w:rFonts w:cs="Arial"/>
        </w:rPr>
        <w:t>17</w:t>
      </w:r>
      <w:r w:rsidRPr="00341ECF">
        <w:rPr>
          <w:rFonts w:cs="Arial"/>
        </w:rPr>
        <w:t>) правовое регулирование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563CBD" w:rsidRPr="00341ECF" w:rsidRDefault="00563CBD" w:rsidP="00563CBD">
      <w:pPr>
        <w:ind w:firstLine="709"/>
        <w:rPr>
          <w:rFonts w:cs="Arial"/>
        </w:rPr>
      </w:pPr>
      <w:r>
        <w:rPr>
          <w:rFonts w:cs="Arial"/>
        </w:rPr>
        <w:t>18</w:t>
      </w:r>
      <w:r w:rsidRPr="00341ECF">
        <w:rPr>
          <w:rFonts w:cs="Arial"/>
        </w:rPr>
        <w:t>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депутатов;</w:t>
      </w:r>
    </w:p>
    <w:p w:rsidR="00563CBD" w:rsidRPr="00341ECF" w:rsidRDefault="00563CBD" w:rsidP="00563CBD">
      <w:pPr>
        <w:ind w:firstLine="709"/>
        <w:contextualSpacing/>
        <w:rPr>
          <w:rFonts w:cs="Arial"/>
        </w:rPr>
      </w:pPr>
      <w:r>
        <w:rPr>
          <w:rFonts w:cs="Arial"/>
        </w:rPr>
        <w:t>19</w:t>
      </w:r>
      <w:r w:rsidRPr="00341ECF">
        <w:rPr>
          <w:rFonts w:cs="Arial"/>
        </w:rPr>
        <w:t xml:space="preserve">) </w:t>
      </w:r>
      <w:r w:rsidRPr="00341ECF">
        <w:rPr>
          <w:rFonts w:cs="Arial"/>
          <w:color w:val="000000"/>
          <w:shd w:val="clear" w:color="auto" w:fill="FFFFFF"/>
        </w:rPr>
        <w:t xml:space="preserve">утверждение правил благоустройства территории поселения, </w:t>
      </w:r>
    </w:p>
    <w:p w:rsidR="00563CBD" w:rsidRPr="00341ECF" w:rsidRDefault="00563CBD" w:rsidP="00563CBD">
      <w:pPr>
        <w:ind w:firstLine="709"/>
        <w:rPr>
          <w:rFonts w:cs="Arial"/>
        </w:rPr>
      </w:pPr>
      <w:r>
        <w:rPr>
          <w:rFonts w:cs="Arial"/>
        </w:rPr>
        <w:t>20</w:t>
      </w:r>
      <w:r w:rsidRPr="00341ECF">
        <w:rPr>
          <w:rFonts w:cs="Arial"/>
        </w:rPr>
        <w:t xml:space="preserve">) установление порядка проведения конкурса по отбору кандидатур на должность Главы муниципального образования; </w:t>
      </w:r>
    </w:p>
    <w:p w:rsidR="00563CBD" w:rsidRPr="00341ECF" w:rsidRDefault="00563CBD" w:rsidP="00563CBD">
      <w:pPr>
        <w:ind w:firstLine="709"/>
        <w:rPr>
          <w:rFonts w:cs="Arial"/>
        </w:rPr>
      </w:pPr>
      <w:r>
        <w:rPr>
          <w:rFonts w:cs="Arial"/>
        </w:rPr>
        <w:t xml:space="preserve"> 21</w:t>
      </w:r>
      <w:r w:rsidRPr="00341ECF">
        <w:rPr>
          <w:rFonts w:cs="Arial"/>
        </w:rPr>
        <w:t>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563CBD" w:rsidRPr="00341ECF" w:rsidRDefault="00563CBD" w:rsidP="00563CBD">
      <w:pPr>
        <w:ind w:firstLine="709"/>
        <w:rPr>
          <w:rFonts w:cs="Arial"/>
        </w:rPr>
      </w:pPr>
      <w:r>
        <w:rPr>
          <w:rFonts w:cs="Arial"/>
        </w:rPr>
        <w:t>22</w:t>
      </w:r>
      <w:r w:rsidRPr="00341ECF">
        <w:rPr>
          <w:rFonts w:cs="Arial"/>
        </w:rPr>
        <w:t>) избрание Главы поселения из числа кандидатов, представленных конкурсной комиссией по результатам конкурса;</w:t>
      </w:r>
    </w:p>
    <w:p w:rsidR="00563CBD" w:rsidRPr="00341ECF" w:rsidRDefault="00563CBD" w:rsidP="00563CBD">
      <w:pPr>
        <w:ind w:firstLine="709"/>
        <w:rPr>
          <w:rFonts w:cs="Arial"/>
        </w:rPr>
      </w:pPr>
      <w:r>
        <w:rPr>
          <w:rFonts w:cs="Arial"/>
        </w:rPr>
        <w:lastRenderedPageBreak/>
        <w:t>23</w:t>
      </w:r>
      <w:r w:rsidRPr="00341ECF">
        <w:rPr>
          <w:rFonts w:cs="Arial"/>
        </w:rPr>
        <w:t>) осуществление иных полномочий, отнесенных к ведению Совета депутатов федеральными законами, законами Новосибирской области и настоящим Уставом.</w:t>
      </w:r>
    </w:p>
    <w:p w:rsidR="00C0051F" w:rsidRDefault="00563CBD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6D"/>
    <w:rsid w:val="000D3733"/>
    <w:rsid w:val="00563CBD"/>
    <w:rsid w:val="005B3E7B"/>
    <w:rsid w:val="00C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7B8F"/>
  <w15:chartTrackingRefBased/>
  <w15:docId w15:val="{5C757F92-7A36-4A76-A4E2-1513D0A4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3CB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2023-12-11T08:38:00Z</dcterms:created>
  <dcterms:modified xsi:type="dcterms:W3CDTF">2023-12-11T08:40:00Z</dcterms:modified>
</cp:coreProperties>
</file>