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391E7E">
        <w:tc>
          <w:tcPr>
            <w:tcW w:w="10126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391E7E" w:rsidRDefault="00391E7E" w:rsidP="00391E7E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6A51C2">
        <w:rPr>
          <w:b/>
          <w:sz w:val="16"/>
          <w:szCs w:val="16"/>
        </w:rPr>
        <w:t xml:space="preserve">                 ВЫПУСК    № 9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</w:t>
      </w:r>
      <w:r w:rsidR="00D73EEA">
        <w:rPr>
          <w:b/>
          <w:sz w:val="16"/>
          <w:szCs w:val="16"/>
        </w:rPr>
        <w:t xml:space="preserve">  </w:t>
      </w:r>
      <w:r w:rsidR="005A6EB5">
        <w:rPr>
          <w:b/>
          <w:sz w:val="16"/>
          <w:szCs w:val="16"/>
        </w:rPr>
        <w:t xml:space="preserve">              </w:t>
      </w:r>
      <w:r w:rsidR="006A51C2">
        <w:rPr>
          <w:b/>
          <w:sz w:val="16"/>
          <w:szCs w:val="16"/>
        </w:rPr>
        <w:t>06 мая</w:t>
      </w:r>
      <w:r>
        <w:rPr>
          <w:b/>
          <w:sz w:val="16"/>
          <w:szCs w:val="16"/>
        </w:rPr>
        <w:t xml:space="preserve"> 2022 год</w:t>
      </w:r>
      <w:r w:rsidRPr="00EE4429">
        <w:rPr>
          <w:b/>
          <w:sz w:val="16"/>
          <w:szCs w:val="16"/>
        </w:rPr>
        <w:t>а</w:t>
      </w:r>
    </w:p>
    <w:p w:rsidR="006A51C2" w:rsidRPr="006A51C2" w:rsidRDefault="006A51C2" w:rsidP="006A51C2">
      <w:pPr>
        <w:spacing w:line="240" w:lineRule="auto"/>
        <w:ind w:firstLine="709"/>
        <w:jc w:val="center"/>
        <w:rPr>
          <w:b/>
          <w:sz w:val="26"/>
          <w:szCs w:val="26"/>
        </w:rPr>
      </w:pPr>
      <w:r w:rsidRPr="006A51C2">
        <w:rPr>
          <w:b/>
          <w:sz w:val="26"/>
          <w:szCs w:val="26"/>
        </w:rPr>
        <w:t xml:space="preserve">Информация </w:t>
      </w:r>
      <w:r w:rsidRPr="006A51C2">
        <w:rPr>
          <w:b/>
          <w:sz w:val="26"/>
          <w:szCs w:val="26"/>
        </w:rPr>
        <w:t>о возможности предоставления в собственность земельного участка</w:t>
      </w:r>
    </w:p>
    <w:p w:rsidR="006A51C2" w:rsidRPr="006A51C2" w:rsidRDefault="006A51C2" w:rsidP="006A51C2">
      <w:pPr>
        <w:spacing w:line="240" w:lineRule="auto"/>
        <w:ind w:firstLine="709"/>
        <w:jc w:val="both"/>
        <w:rPr>
          <w:sz w:val="26"/>
          <w:szCs w:val="26"/>
        </w:rPr>
      </w:pPr>
      <w:r w:rsidRPr="006A51C2">
        <w:rPr>
          <w:sz w:val="26"/>
          <w:szCs w:val="26"/>
        </w:rPr>
        <w:t>Администрация Мошковского района Новосибирской области информирует о возможности предоставления в собственность земельного участка:</w:t>
      </w:r>
    </w:p>
    <w:p w:rsidR="006A51C2" w:rsidRPr="006A51C2" w:rsidRDefault="006A51C2" w:rsidP="006A51C2">
      <w:pPr>
        <w:spacing w:line="240" w:lineRule="auto"/>
        <w:ind w:firstLine="709"/>
        <w:jc w:val="both"/>
        <w:rPr>
          <w:sz w:val="26"/>
          <w:szCs w:val="26"/>
        </w:rPr>
      </w:pPr>
      <w:r w:rsidRPr="006A51C2">
        <w:rPr>
          <w:sz w:val="26"/>
          <w:szCs w:val="26"/>
        </w:rPr>
        <w:t>- Новосибирская область, Мошковский район, Кайлинский сельсовет, общей площадью 51500 кв.м., кадастровый номер 54:18:040601:694, категория земель – земли сельскохозяйственного назначения, разрешенное использование – сельскохозяйственное использование;</w:t>
      </w:r>
    </w:p>
    <w:p w:rsidR="006A51C2" w:rsidRPr="006A51C2" w:rsidRDefault="006A51C2" w:rsidP="006A51C2">
      <w:pPr>
        <w:spacing w:line="240" w:lineRule="auto"/>
        <w:ind w:firstLine="709"/>
        <w:jc w:val="both"/>
        <w:rPr>
          <w:sz w:val="26"/>
          <w:szCs w:val="26"/>
        </w:rPr>
      </w:pPr>
      <w:r w:rsidRPr="006A51C2">
        <w:rPr>
          <w:sz w:val="26"/>
          <w:szCs w:val="26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</w:r>
    </w:p>
    <w:p w:rsidR="006A51C2" w:rsidRPr="006A51C2" w:rsidRDefault="006A51C2" w:rsidP="006A51C2">
      <w:pPr>
        <w:spacing w:line="240" w:lineRule="auto"/>
        <w:ind w:firstLine="709"/>
        <w:jc w:val="both"/>
        <w:rPr>
          <w:sz w:val="26"/>
          <w:szCs w:val="26"/>
        </w:rPr>
      </w:pPr>
      <w:r w:rsidRPr="006A51C2">
        <w:rPr>
          <w:sz w:val="26"/>
          <w:szCs w:val="26"/>
        </w:rPr>
        <w:t>Заявления о намерении участвовать в аукционе по установленной форме на бумажном носителе принимаются с 11 мая 2022 года по 10 июня 2022 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каб. 102, тел. (8-383-48) 21-230.</w:t>
      </w:r>
    </w:p>
    <w:p w:rsidR="006A51C2" w:rsidRPr="006A51C2" w:rsidRDefault="006A51C2" w:rsidP="006A51C2">
      <w:pPr>
        <w:spacing w:line="240" w:lineRule="auto"/>
        <w:ind w:firstLine="709"/>
        <w:jc w:val="both"/>
        <w:rPr>
          <w:sz w:val="26"/>
          <w:szCs w:val="26"/>
        </w:rPr>
      </w:pPr>
      <w:r w:rsidRPr="006A51C2">
        <w:rPr>
          <w:sz w:val="26"/>
          <w:szCs w:val="26"/>
        </w:rPr>
        <w:t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р.п. Мошково, ул. Советская, 9, каб. 102.</w:t>
      </w:r>
    </w:p>
    <w:p w:rsidR="006A51C2" w:rsidRDefault="006A51C2" w:rsidP="006A51C2">
      <w:pPr>
        <w:pStyle w:val="a4"/>
        <w:shd w:val="clear" w:color="auto" w:fill="F9F9F9"/>
        <w:spacing w:after="0"/>
        <w:jc w:val="center"/>
        <w:textAlignment w:val="baseline"/>
        <w:rPr>
          <w:b/>
          <w:bCs/>
          <w:sz w:val="26"/>
          <w:szCs w:val="26"/>
          <w:bdr w:val="none" w:sz="0" w:space="0" w:color="auto" w:frame="1"/>
        </w:rPr>
      </w:pPr>
    </w:p>
    <w:p w:rsidR="006A51C2" w:rsidRPr="006A51C2" w:rsidRDefault="006A51C2" w:rsidP="006A51C2">
      <w:pPr>
        <w:pStyle w:val="a4"/>
        <w:shd w:val="clear" w:color="auto" w:fill="F9F9F9"/>
        <w:spacing w:after="0"/>
        <w:jc w:val="center"/>
        <w:textAlignment w:val="baseline"/>
        <w:rPr>
          <w:sz w:val="26"/>
          <w:szCs w:val="26"/>
        </w:rPr>
      </w:pPr>
      <w:bookmarkStart w:id="0" w:name="_GoBack"/>
      <w:bookmarkEnd w:id="0"/>
      <w:r w:rsidRPr="006A51C2">
        <w:rPr>
          <w:b/>
          <w:bCs/>
          <w:sz w:val="26"/>
          <w:szCs w:val="26"/>
          <w:bdr w:val="none" w:sz="0" w:space="0" w:color="auto" w:frame="1"/>
        </w:rPr>
        <w:t>ПАМЯТКА</w:t>
      </w:r>
    </w:p>
    <w:p w:rsidR="006A51C2" w:rsidRPr="006A51C2" w:rsidRDefault="006A51C2" w:rsidP="006A51C2">
      <w:pPr>
        <w:pStyle w:val="a4"/>
        <w:shd w:val="clear" w:color="auto" w:fill="F9F9F9"/>
        <w:spacing w:after="0"/>
        <w:jc w:val="center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«Меры безопасности людей на водных объектах»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Каждому человеку следует помнить, что купаться в неизвестных водоемах и необследованных местах опасно!</w:t>
      </w:r>
    </w:p>
    <w:p w:rsidR="006A51C2" w:rsidRPr="006A51C2" w:rsidRDefault="006A51C2" w:rsidP="006A51C2">
      <w:pPr>
        <w:pStyle w:val="western"/>
        <w:numPr>
          <w:ilvl w:val="0"/>
          <w:numId w:val="42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место купания должно иметь пологое, песчаное, свободное от растений и ила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дно, без резких обрывов вблизи берега;</w:t>
      </w:r>
    </w:p>
    <w:p w:rsidR="006A51C2" w:rsidRPr="006A51C2" w:rsidRDefault="006A51C2" w:rsidP="006A51C2">
      <w:pPr>
        <w:pStyle w:val="western"/>
        <w:numPr>
          <w:ilvl w:val="0"/>
          <w:numId w:val="42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умеющие хорошо плавать и нырять должны убедиться в том, что в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воде и, тем более, близко у берега нет затонувших деревьев, старых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свай, коряг, острых камней (как на глубине, так и у поверхности воды);</w:t>
      </w:r>
    </w:p>
    <w:p w:rsidR="006A51C2" w:rsidRPr="006A51C2" w:rsidRDefault="006A51C2" w:rsidP="006A51C2">
      <w:pPr>
        <w:pStyle w:val="western"/>
        <w:numPr>
          <w:ilvl w:val="0"/>
          <w:numId w:val="42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в зоне купания, особенно на реках, не должно быть сильного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течения, водоворотов, холодных подводных ключей, которые могут привести к судорогам в ногах и руках.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Внимание! На необорудованных местах отдыха на водных объектах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имеются затонувшие деревья, старые сваи, коряги, острые камни ,каменные гряды и отдельные валуны, часто скрытые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небольшим слоем воды и находящиеся в самых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неожиданных местах, в том числе и далеко от берега.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Одной из самых серьезных угроз для жизни людей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является купание в состоянии алкогольного опьянения.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Распитие напитков в общественных местах наказывается в соответствии со ст.20.20 КоАП РФ, появление в общественных местах в состоянии алкогольного опьянения наказывается в соответствии со ст.20.21 КоАП РФ.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both"/>
        <w:textAlignment w:val="baseline"/>
        <w:rPr>
          <w:b/>
          <w:bCs/>
          <w:sz w:val="26"/>
          <w:szCs w:val="26"/>
          <w:bdr w:val="none" w:sz="0" w:space="0" w:color="auto" w:frame="1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Всем гражданам,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отдыхающим у водных объектов, необходимо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 xml:space="preserve">соблюдать основные правила поведения. </w:t>
      </w:r>
    </w:p>
    <w:p w:rsidR="006A51C2" w:rsidRPr="006A51C2" w:rsidRDefault="006A51C2" w:rsidP="006A51C2">
      <w:pPr>
        <w:pStyle w:val="western"/>
        <w:shd w:val="clear" w:color="auto" w:fill="F9F9F9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На пляжах и в других местах отдыха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купающимся на водоемах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u w:val="single"/>
          <w:bdr w:val="none" w:sz="0" w:space="0" w:color="auto" w:frame="1"/>
        </w:rPr>
        <w:t>запрещается: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lastRenderedPageBreak/>
        <w:t>купаться в местах, где выставлены щиты (аншлаги) с предупреждающими и запрещающими знаками и надписями, заплывать за буйки, обозначающие границы плавания и санитарную зону водохранилищ;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подплывать к моторным, парусным, весельным лодкам и другим плавательным средствам;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прыгать в воду с катеров, лодок, причалов, а также сооружений, не приспособленных для этих целей;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загрязнять и засорять водоемы и берега;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распивать спиртные напитки, купаться в состоянии алкогольного и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наркотического опьянения;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приводить и купать собак и других животных в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места отдыха людей на водных объектах;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оставлять на берегу, в местах для переодевания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мусор;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подавать сигналы ложной тревоги;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играть с мячом и в другие спортивные игры в не отведенных для этой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цели местах;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не допускать действия, связанные с нырянием и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захватом купающихся;</w:t>
      </w:r>
    </w:p>
    <w:p w:rsidR="006A51C2" w:rsidRPr="006A51C2" w:rsidRDefault="006A51C2" w:rsidP="006A51C2">
      <w:pPr>
        <w:pStyle w:val="western"/>
        <w:numPr>
          <w:ilvl w:val="0"/>
          <w:numId w:val="43"/>
        </w:numPr>
        <w:shd w:val="clear" w:color="auto" w:fill="F9F9F9"/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плавать на досках, бревнах, лежаках, автомобильных камерах,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надувных матрасах и других, не приспособленных для этого средствах;</w:t>
      </w:r>
    </w:p>
    <w:p w:rsidR="006A51C2" w:rsidRPr="006A51C2" w:rsidRDefault="006A51C2" w:rsidP="006A51C2">
      <w:pPr>
        <w:pStyle w:val="western"/>
        <w:numPr>
          <w:ilvl w:val="0"/>
          <w:numId w:val="44"/>
        </w:numPr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ловить рыбу в местах купания;</w:t>
      </w:r>
    </w:p>
    <w:p w:rsidR="006A51C2" w:rsidRPr="006A51C2" w:rsidRDefault="006A51C2" w:rsidP="006A51C2">
      <w:pPr>
        <w:pStyle w:val="western"/>
        <w:numPr>
          <w:ilvl w:val="0"/>
          <w:numId w:val="44"/>
        </w:numPr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заезжать на территорию отдыха людей на водных объектах на всех видах автотранспорта.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Строго запрещается использовать в зонах купания маломерные суда (в том числе, водные мотоциклы)</w:t>
      </w:r>
      <w:r w:rsidRPr="006A51C2">
        <w:rPr>
          <w:sz w:val="26"/>
          <w:szCs w:val="26"/>
          <w:bdr w:val="none" w:sz="0" w:space="0" w:color="auto" w:frame="1"/>
        </w:rPr>
        <w:t>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Обучение людей плаванию должно проходить в специально отведенных местах под руководством квалифицированного инструктора. При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групповом обучении численность группы не должна превышать 10 человек. За группой должны наблюдать спасатель и медицинский работник.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Каждый гражданин обязан оказывать посильную помощь людям,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терпящим бедствие на воде.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b/>
          <w:bCs/>
          <w:sz w:val="26"/>
          <w:szCs w:val="26"/>
          <w:bdr w:val="none" w:sz="0" w:space="0" w:color="auto" w:frame="1"/>
        </w:rPr>
        <w:t>Особое внимание взрослые должны уделять детям во время отдыха на водоеме!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Взрослые обязаны не допускать купания детей в непроверенных и неустановленных местах, плавания на неприспособленных для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этого средствах, игр и шалостей в воде и других нарушений правил безопасности на воде. Купание детей, особенно — малолетних, проводится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>под непрерывным контролем</w:t>
      </w:r>
      <w:r w:rsidRPr="006A51C2">
        <w:rPr>
          <w:rStyle w:val="apple-converted-space"/>
          <w:b/>
          <w:bCs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взрослых.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В детских оздоровительных лагерях и других детских учреждениях,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расположенных у водоемов, участок для купания детей (пляж) должен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 xml:space="preserve">выбираться, по возможности, у пологого песчаного берега без обрывов до глубины </w:t>
      </w:r>
      <w:smartTag w:uri="urn:schemas-microsoft-com:office:smarttags" w:element="metricconverter">
        <w:smartTagPr>
          <w:attr w:name="ProductID" w:val="2 метров"/>
        </w:smartTagPr>
        <w:r w:rsidRPr="006A51C2">
          <w:rPr>
            <w:sz w:val="26"/>
            <w:szCs w:val="26"/>
            <w:bdr w:val="none" w:sz="0" w:space="0" w:color="auto" w:frame="1"/>
          </w:rPr>
          <w:t>2 метров</w:t>
        </w:r>
      </w:smartTag>
      <w:r w:rsidRPr="006A51C2">
        <w:rPr>
          <w:sz w:val="26"/>
          <w:szCs w:val="26"/>
          <w:bdr w:val="none" w:sz="0" w:space="0" w:color="auto" w:frame="1"/>
        </w:rPr>
        <w:t>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На пляжах детского учреждения оборудуются участки для обучения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>плаванию детей дошкольного и младшего школьного возраста глубиной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sz w:val="26"/>
          <w:szCs w:val="26"/>
          <w:bdr w:val="none" w:sz="0" w:space="0" w:color="auto" w:frame="1"/>
        </w:rPr>
        <w:t xml:space="preserve">не более </w:t>
      </w:r>
      <w:smartTag w:uri="urn:schemas-microsoft-com:office:smarttags" w:element="metricconverter">
        <w:smartTagPr>
          <w:attr w:name="ProductID" w:val="0,7 метра"/>
        </w:smartTagPr>
        <w:r w:rsidRPr="006A51C2">
          <w:rPr>
            <w:sz w:val="26"/>
            <w:szCs w:val="26"/>
            <w:bdr w:val="none" w:sz="0" w:space="0" w:color="auto" w:frame="1"/>
          </w:rPr>
          <w:t>0,7 метра</w:t>
        </w:r>
      </w:smartTag>
      <w:r w:rsidRPr="006A51C2">
        <w:rPr>
          <w:sz w:val="26"/>
          <w:szCs w:val="26"/>
          <w:bdr w:val="none" w:sz="0" w:space="0" w:color="auto" w:frame="1"/>
        </w:rPr>
        <w:t xml:space="preserve">, а также для детей старшего возраста — глубиной не более </w:t>
      </w:r>
      <w:smartTag w:uri="urn:schemas-microsoft-com:office:smarttags" w:element="metricconverter">
        <w:smartTagPr>
          <w:attr w:name="ProductID" w:val="1,2 метра"/>
        </w:smartTagPr>
        <w:r w:rsidRPr="006A51C2">
          <w:rPr>
            <w:sz w:val="26"/>
            <w:szCs w:val="26"/>
            <w:bdr w:val="none" w:sz="0" w:space="0" w:color="auto" w:frame="1"/>
          </w:rPr>
          <w:t>1,2 метра</w:t>
        </w:r>
      </w:smartTag>
      <w:r w:rsidRPr="006A51C2">
        <w:rPr>
          <w:sz w:val="26"/>
          <w:szCs w:val="26"/>
          <w:bdr w:val="none" w:sz="0" w:space="0" w:color="auto" w:frame="1"/>
        </w:rPr>
        <w:t>. Дети, не умеющие плавать, должны купаться отдельно.</w:t>
      </w:r>
      <w:r w:rsidRPr="006A51C2">
        <w:rPr>
          <w:rStyle w:val="apple-converted-space"/>
          <w:sz w:val="26"/>
          <w:szCs w:val="26"/>
          <w:bdr w:val="none" w:sz="0" w:space="0" w:color="auto" w:frame="1"/>
        </w:rPr>
        <w:t> </w:t>
      </w:r>
      <w:r w:rsidRPr="006A51C2">
        <w:rPr>
          <w:b/>
          <w:bCs/>
          <w:sz w:val="26"/>
          <w:szCs w:val="26"/>
          <w:bdr w:val="none" w:sz="0" w:space="0" w:color="auto" w:frame="1"/>
        </w:rPr>
        <w:t xml:space="preserve">В местах глубиной до </w:t>
      </w:r>
      <w:smartTag w:uri="urn:schemas-microsoft-com:office:smarttags" w:element="metricconverter">
        <w:smartTagPr>
          <w:attr w:name="ProductID" w:val="2 метров"/>
        </w:smartTagPr>
        <w:r w:rsidRPr="006A51C2">
          <w:rPr>
            <w:b/>
            <w:bCs/>
            <w:sz w:val="26"/>
            <w:szCs w:val="26"/>
            <w:bdr w:val="none" w:sz="0" w:space="0" w:color="auto" w:frame="1"/>
          </w:rPr>
          <w:t>2 метров</w:t>
        </w:r>
      </w:smartTag>
      <w:r w:rsidRPr="006A51C2">
        <w:rPr>
          <w:b/>
          <w:bCs/>
          <w:sz w:val="26"/>
          <w:szCs w:val="26"/>
          <w:bdr w:val="none" w:sz="0" w:space="0" w:color="auto" w:frame="1"/>
        </w:rPr>
        <w:t xml:space="preserve"> разрешается купаться  хорошо умеющим плавать детям в возрасте 12 лет и старше</w:t>
      </w:r>
      <w:r w:rsidRPr="006A51C2">
        <w:rPr>
          <w:sz w:val="26"/>
          <w:szCs w:val="26"/>
          <w:bdr w:val="none" w:sz="0" w:space="0" w:color="auto" w:frame="1"/>
        </w:rPr>
        <w:t>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Купание детей разрешается проводить группами не более 10 человек и продолжительностью не более 10 минут. Ответственность за безопасность детей возлагается на инструктора по плаванию.</w:t>
      </w:r>
    </w:p>
    <w:p w:rsidR="006A51C2" w:rsidRPr="006A51C2" w:rsidRDefault="006A51C2" w:rsidP="006A51C2">
      <w:pPr>
        <w:pStyle w:val="western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Во время купания детей на участке запрещается:</w:t>
      </w:r>
    </w:p>
    <w:p w:rsidR="006A51C2" w:rsidRPr="006A51C2" w:rsidRDefault="006A51C2" w:rsidP="006A51C2">
      <w:pPr>
        <w:pStyle w:val="western"/>
        <w:numPr>
          <w:ilvl w:val="0"/>
          <w:numId w:val="45"/>
        </w:numPr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купание и нахождение посторонних лиц;</w:t>
      </w:r>
    </w:p>
    <w:p w:rsidR="006A51C2" w:rsidRPr="006A51C2" w:rsidRDefault="006A51C2" w:rsidP="006A51C2">
      <w:pPr>
        <w:pStyle w:val="western"/>
        <w:numPr>
          <w:ilvl w:val="0"/>
          <w:numId w:val="45"/>
        </w:numPr>
        <w:spacing w:before="0" w:beforeAutospacing="0" w:after="0" w:afterAutospacing="0"/>
        <w:ind w:left="360"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катание на лодках и катерах на акватории пляжа;</w:t>
      </w:r>
    </w:p>
    <w:p w:rsidR="005A6EB5" w:rsidRPr="006A51C2" w:rsidRDefault="006A51C2" w:rsidP="00943928">
      <w:pPr>
        <w:pStyle w:val="western"/>
        <w:numPr>
          <w:ilvl w:val="0"/>
          <w:numId w:val="45"/>
        </w:numPr>
        <w:spacing w:before="0" w:beforeAutospacing="0" w:after="0" w:afterAutospacing="0"/>
        <w:ind w:left="360"/>
        <w:contextualSpacing/>
        <w:jc w:val="both"/>
        <w:textAlignment w:val="baseline"/>
        <w:rPr>
          <w:sz w:val="26"/>
          <w:szCs w:val="26"/>
        </w:rPr>
      </w:pPr>
      <w:r w:rsidRPr="006A51C2">
        <w:rPr>
          <w:sz w:val="26"/>
          <w:szCs w:val="26"/>
          <w:bdr w:val="none" w:sz="0" w:space="0" w:color="auto" w:frame="1"/>
        </w:rPr>
        <w:t>проводить игры и спортивные мероприятия.</w:t>
      </w:r>
    </w:p>
    <w:sectPr w:rsidR="005A6EB5" w:rsidRPr="006A51C2" w:rsidSect="00CD76D2">
      <w:headerReference w:type="default" r:id="rId8"/>
      <w:footerReference w:type="default" r:id="rId9"/>
      <w:type w:val="continuous"/>
      <w:pgSz w:w="11906" w:h="16838"/>
      <w:pgMar w:top="1135" w:right="720" w:bottom="851" w:left="1276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31B4" w:rsidRDefault="003431B4" w:rsidP="00810635">
      <w:pPr>
        <w:spacing w:line="240" w:lineRule="auto"/>
      </w:pPr>
      <w:r>
        <w:separator/>
      </w:r>
    </w:p>
  </w:endnote>
  <w:endnote w:type="continuationSeparator" w:id="0">
    <w:p w:rsidR="003431B4" w:rsidRDefault="003431B4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0554843"/>
      <w:docPartObj>
        <w:docPartGallery w:val="Page Numbers (Bottom of Page)"/>
        <w:docPartUnique/>
      </w:docPartObj>
    </w:sdtPr>
    <w:sdtEndPr/>
    <w:sdtContent>
      <w:p w:rsidR="00CD76D2" w:rsidRDefault="00CD76D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51C2">
          <w:rPr>
            <w:noProof/>
          </w:rPr>
          <w:t>2</w:t>
        </w:r>
        <w:r>
          <w:fldChar w:fldCharType="end"/>
        </w:r>
      </w:p>
    </w:sdtContent>
  </w:sdt>
  <w:p w:rsidR="00CD76D2" w:rsidRDefault="00CD76D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31B4" w:rsidRDefault="003431B4" w:rsidP="00810635">
      <w:pPr>
        <w:spacing w:line="240" w:lineRule="auto"/>
      </w:pPr>
      <w:r>
        <w:separator/>
      </w:r>
    </w:p>
  </w:footnote>
  <w:footnote w:type="continuationSeparator" w:id="0">
    <w:p w:rsidR="003431B4" w:rsidRDefault="003431B4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174" w:rsidRDefault="006A51C2" w:rsidP="009E6174">
    <w:pPr>
      <w:ind w:firstLine="0"/>
    </w:pPr>
    <w:r>
      <w:rPr>
        <w:i/>
        <w:sz w:val="16"/>
        <w:szCs w:val="16"/>
      </w:rPr>
      <w:t>--------№ 9</w:t>
    </w:r>
    <w:r w:rsidR="005A6EB5">
      <w:rPr>
        <w:i/>
        <w:sz w:val="16"/>
        <w:szCs w:val="16"/>
      </w:rPr>
      <w:t xml:space="preserve">, </w:t>
    </w:r>
    <w:r>
      <w:rPr>
        <w:i/>
        <w:sz w:val="16"/>
        <w:szCs w:val="16"/>
      </w:rPr>
      <w:t>06 мая</w:t>
    </w:r>
    <w:r w:rsidR="009E6174">
      <w:rPr>
        <w:i/>
        <w:sz w:val="16"/>
        <w:szCs w:val="16"/>
      </w:rPr>
      <w:t xml:space="preserve"> 2022</w:t>
    </w:r>
    <w:r w:rsidR="009E6174" w:rsidRPr="00DC09AD">
      <w:rPr>
        <w:i/>
        <w:sz w:val="16"/>
        <w:szCs w:val="16"/>
      </w:rPr>
      <w:t xml:space="preserve"> года,</w:t>
    </w:r>
    <w:r w:rsidR="009E6174">
      <w:rPr>
        <w:i/>
        <w:sz w:val="16"/>
        <w:szCs w:val="16"/>
      </w:rPr>
      <w:t xml:space="preserve"> </w:t>
    </w:r>
    <w:r w:rsidR="005A6EB5">
      <w:rPr>
        <w:i/>
        <w:sz w:val="16"/>
        <w:szCs w:val="16"/>
      </w:rPr>
      <w:t>пятница</w:t>
    </w:r>
    <w:r w:rsidR="009E6174">
      <w:rPr>
        <w:sz w:val="16"/>
        <w:szCs w:val="16"/>
      </w:rPr>
      <w:t xml:space="preserve"> --------------------------------------------------                                -« </w:t>
    </w:r>
    <w:r w:rsidR="009E6174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3258B2"/>
    <w:multiLevelType w:val="multilevel"/>
    <w:tmpl w:val="F5A0C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B90755"/>
    <w:multiLevelType w:val="hybridMultilevel"/>
    <w:tmpl w:val="5E22A83C"/>
    <w:lvl w:ilvl="0" w:tplc="517092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16200D5D"/>
    <w:multiLevelType w:val="hybridMultilevel"/>
    <w:tmpl w:val="413647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083C6A"/>
    <w:multiLevelType w:val="hybridMultilevel"/>
    <w:tmpl w:val="C12E9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82440"/>
    <w:multiLevelType w:val="hybridMultilevel"/>
    <w:tmpl w:val="59B27238"/>
    <w:lvl w:ilvl="0" w:tplc="4D787D82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7B6F58"/>
    <w:multiLevelType w:val="hybridMultilevel"/>
    <w:tmpl w:val="52F03DB6"/>
    <w:lvl w:ilvl="0" w:tplc="3D5A2D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FCA10DC"/>
    <w:multiLevelType w:val="multilevel"/>
    <w:tmpl w:val="E5C20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FD8237C"/>
    <w:multiLevelType w:val="multilevel"/>
    <w:tmpl w:val="1D22FAC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20" w15:restartNumberingAfterBreak="0">
    <w:nsid w:val="30BC482F"/>
    <w:multiLevelType w:val="multilevel"/>
    <w:tmpl w:val="13F287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3" w15:restartNumberingAfterBreak="0">
    <w:nsid w:val="36120FCD"/>
    <w:multiLevelType w:val="hybridMultilevel"/>
    <w:tmpl w:val="BBD44076"/>
    <w:lvl w:ilvl="0" w:tplc="3D4CD9B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74624AB"/>
    <w:multiLevelType w:val="multilevel"/>
    <w:tmpl w:val="E1B479E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45894AD7"/>
    <w:multiLevelType w:val="hybridMultilevel"/>
    <w:tmpl w:val="C218997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66428E"/>
    <w:multiLevelType w:val="hybridMultilevel"/>
    <w:tmpl w:val="6398361E"/>
    <w:lvl w:ilvl="0" w:tplc="52A4F59E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51475B29"/>
    <w:multiLevelType w:val="hybridMultilevel"/>
    <w:tmpl w:val="5E22A83C"/>
    <w:lvl w:ilvl="0" w:tplc="517092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3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0D6147"/>
    <w:multiLevelType w:val="multilevel"/>
    <w:tmpl w:val="3A9CE2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443975"/>
    <w:multiLevelType w:val="multilevel"/>
    <w:tmpl w:val="DEDC21A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62A0DE8"/>
    <w:multiLevelType w:val="multilevel"/>
    <w:tmpl w:val="4A3A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75601CD"/>
    <w:multiLevelType w:val="multilevel"/>
    <w:tmpl w:val="6F429C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83D17E7"/>
    <w:multiLevelType w:val="multilevel"/>
    <w:tmpl w:val="6D1C2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917286A"/>
    <w:multiLevelType w:val="hybridMultilevel"/>
    <w:tmpl w:val="50E0F82E"/>
    <w:lvl w:ilvl="0" w:tplc="4D04F98E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548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548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ascii="Times New Roman" w:hAnsi="Times New Roman" w:cs="Times New Roman" w:hint="default"/>
        <w:color w:val="auto"/>
        <w:sz w:val="28"/>
      </w:rPr>
    </w:lvl>
  </w:abstractNum>
  <w:abstractNum w:abstractNumId="42" w15:restartNumberingAfterBreak="0">
    <w:nsid w:val="7DDD6A65"/>
    <w:multiLevelType w:val="multilevel"/>
    <w:tmpl w:val="0B8C4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5"/>
  </w:num>
  <w:num w:numId="3">
    <w:abstractNumId w:val="26"/>
  </w:num>
  <w:num w:numId="4">
    <w:abstractNumId w:val="25"/>
  </w:num>
  <w:num w:numId="5">
    <w:abstractNumId w:val="33"/>
  </w:num>
  <w:num w:numId="6">
    <w:abstractNumId w:val="12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8"/>
  </w:num>
  <w:num w:numId="14">
    <w:abstractNumId w:val="35"/>
  </w:num>
  <w:num w:numId="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15"/>
  </w:num>
  <w:num w:numId="18">
    <w:abstractNumId w:val="14"/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22"/>
  </w:num>
  <w:num w:numId="22">
    <w:abstractNumId w:val="17"/>
  </w:num>
  <w:num w:numId="23">
    <w:abstractNumId w:val="7"/>
  </w:num>
  <w:num w:numId="24">
    <w:abstractNumId w:val="41"/>
  </w:num>
  <w:num w:numId="25">
    <w:abstractNumId w:val="19"/>
  </w:num>
  <w:num w:numId="26">
    <w:abstractNumId w:val="13"/>
  </w:num>
  <w:num w:numId="27">
    <w:abstractNumId w:val="6"/>
  </w:num>
  <w:num w:numId="28">
    <w:abstractNumId w:val="29"/>
  </w:num>
  <w:num w:numId="29">
    <w:abstractNumId w:val="30"/>
  </w:num>
  <w:num w:numId="30">
    <w:abstractNumId w:val="28"/>
  </w:num>
  <w:num w:numId="31">
    <w:abstractNumId w:val="10"/>
  </w:num>
  <w:num w:numId="32">
    <w:abstractNumId w:val="40"/>
  </w:num>
  <w:num w:numId="33">
    <w:abstractNumId w:val="23"/>
  </w:num>
  <w:num w:numId="34">
    <w:abstractNumId w:val="42"/>
  </w:num>
  <w:num w:numId="35">
    <w:abstractNumId w:val="34"/>
  </w:num>
  <w:num w:numId="36">
    <w:abstractNumId w:val="38"/>
  </w:num>
  <w:num w:numId="37">
    <w:abstractNumId w:val="36"/>
  </w:num>
  <w:num w:numId="38">
    <w:abstractNumId w:val="24"/>
  </w:num>
  <w:num w:numId="39">
    <w:abstractNumId w:val="20"/>
  </w:num>
  <w:num w:numId="40">
    <w:abstractNumId w:val="27"/>
  </w:num>
  <w:num w:numId="41">
    <w:abstractNumId w:val="9"/>
  </w:num>
  <w:num w:numId="42">
    <w:abstractNumId w:val="4"/>
  </w:num>
  <w:num w:numId="43">
    <w:abstractNumId w:val="18"/>
  </w:num>
  <w:num w:numId="44">
    <w:abstractNumId w:val="39"/>
  </w:num>
  <w:num w:numId="45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1F7F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0B91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A27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217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511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1B4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D94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1E7E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33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393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5F9D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A66"/>
    <w:rsid w:val="005A5CBF"/>
    <w:rsid w:val="005A6452"/>
    <w:rsid w:val="005A6516"/>
    <w:rsid w:val="005A6A31"/>
    <w:rsid w:val="005A6EB5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5FC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0F16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51C2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DB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06F"/>
    <w:rsid w:val="007111ED"/>
    <w:rsid w:val="00711DC7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27C6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36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4E9B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11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1D74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0CF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4FE7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389B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855"/>
    <w:rsid w:val="009B1E73"/>
    <w:rsid w:val="009B2374"/>
    <w:rsid w:val="009B2F9F"/>
    <w:rsid w:val="009B3529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174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3CD3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82C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67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24C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EC1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0858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6D2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3EEA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6715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503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1AAD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CF3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6F63"/>
    <w:rsid w:val="00E67143"/>
    <w:rsid w:val="00E6787E"/>
    <w:rsid w:val="00E67CDD"/>
    <w:rsid w:val="00E70332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126"/>
    <w:rsid w:val="00F54601"/>
    <w:rsid w:val="00F54C63"/>
    <w:rsid w:val="00F54DD5"/>
    <w:rsid w:val="00F554BD"/>
    <w:rsid w:val="00F555FA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0B5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116461C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qFormat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rsid w:val="00E51AAD"/>
    <w:pPr>
      <w:spacing w:before="100" w:beforeAutospacing="1" w:after="100" w:afterAutospacing="1" w:line="240" w:lineRule="auto"/>
      <w:ind w:firstLine="0"/>
    </w:pPr>
  </w:style>
  <w:style w:type="paragraph" w:customStyle="1" w:styleId="af8">
    <w:name w:val="реквизитПодпись"/>
    <w:basedOn w:val="a"/>
    <w:rsid w:val="00E51AAD"/>
    <w:pPr>
      <w:tabs>
        <w:tab w:val="left" w:pos="6804"/>
      </w:tabs>
      <w:spacing w:before="360" w:line="240" w:lineRule="auto"/>
      <w:ind w:firstLine="0"/>
    </w:pPr>
    <w:rPr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9E617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9E6174"/>
    <w:rPr>
      <w:rFonts w:ascii="Segoe UI" w:hAnsi="Segoe UI" w:cs="Segoe UI"/>
      <w:sz w:val="18"/>
      <w:szCs w:val="18"/>
    </w:rPr>
  </w:style>
  <w:style w:type="character" w:styleId="afb">
    <w:name w:val="Strong"/>
    <w:uiPriority w:val="22"/>
    <w:qFormat/>
    <w:rsid w:val="008600CF"/>
    <w:rPr>
      <w:b/>
      <w:bCs/>
    </w:rPr>
  </w:style>
  <w:style w:type="paragraph" w:styleId="23">
    <w:name w:val="Body Text 2"/>
    <w:basedOn w:val="a"/>
    <w:link w:val="24"/>
    <w:uiPriority w:val="99"/>
    <w:semiHidden/>
    <w:unhideWhenUsed/>
    <w:rsid w:val="00F5412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F54126"/>
    <w:rPr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F5412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54126"/>
    <w:rPr>
      <w:sz w:val="16"/>
      <w:szCs w:val="16"/>
    </w:rPr>
  </w:style>
  <w:style w:type="character" w:customStyle="1" w:styleId="blk">
    <w:name w:val="blk"/>
    <w:rsid w:val="00F54126"/>
  </w:style>
  <w:style w:type="paragraph" w:customStyle="1" w:styleId="afc">
    <w:name w:val="Прижатый влево"/>
    <w:basedOn w:val="a"/>
    <w:next w:val="a"/>
    <w:uiPriority w:val="99"/>
    <w:rsid w:val="00B2724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Times New Roman CYR" w:hAnsi="Times New Roman CYR" w:cs="Times New Roman CYR"/>
    </w:rPr>
  </w:style>
  <w:style w:type="paragraph" w:customStyle="1" w:styleId="western">
    <w:name w:val="western"/>
    <w:basedOn w:val="a"/>
    <w:rsid w:val="006A51C2"/>
    <w:pPr>
      <w:spacing w:before="100" w:beforeAutospacing="1" w:after="100" w:afterAutospacing="1" w:line="240" w:lineRule="auto"/>
      <w:ind w:firstLine="0"/>
    </w:pPr>
  </w:style>
  <w:style w:type="character" w:customStyle="1" w:styleId="apple-converted-space">
    <w:name w:val="apple-converted-space"/>
    <w:basedOn w:val="a0"/>
    <w:rsid w:val="006A51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FA34B8-3EC1-4086-9F1C-1B353412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1</Pages>
  <Words>888</Words>
  <Characters>5065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5942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37</cp:revision>
  <cp:lastPrinted>2022-03-11T05:59:00Z</cp:lastPrinted>
  <dcterms:created xsi:type="dcterms:W3CDTF">2012-12-25T02:17:00Z</dcterms:created>
  <dcterms:modified xsi:type="dcterms:W3CDTF">2022-05-06T06:06:00Z</dcterms:modified>
</cp:coreProperties>
</file>